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133132" w:rsidRPr="00133132" w:rsidTr="0013313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133132" w:rsidRPr="001331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132" w:rsidRPr="00133132" w:rsidRDefault="00133132" w:rsidP="001331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3313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33132" w:rsidRPr="001331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132" w:rsidRPr="00133132" w:rsidRDefault="00133132" w:rsidP="00133132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3313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33132" w:rsidRPr="001331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132" w:rsidRPr="00133132" w:rsidRDefault="00133132" w:rsidP="0013313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3313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 zasedání zastupitelstva města</w:t>
                  </w:r>
                </w:p>
              </w:tc>
            </w:tr>
            <w:tr w:rsidR="00133132" w:rsidRPr="001331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132" w:rsidRPr="00133132" w:rsidRDefault="00133132" w:rsidP="0013313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3313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13313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18.11.2024</w:t>
                  </w:r>
                  <w:proofErr w:type="gramEnd"/>
                </w:p>
              </w:tc>
            </w:tr>
            <w:tr w:rsidR="00133132" w:rsidRPr="001331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132" w:rsidRPr="00133132" w:rsidRDefault="00133132" w:rsidP="0013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3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270/18/ZM/2024/Veřejný</w:t>
                  </w:r>
                </w:p>
              </w:tc>
            </w:tr>
          </w:tbl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33132" w:rsidRPr="00133132" w:rsidTr="0013313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50-61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50 - Dotace MPZ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rozhodnutí Ministerstva kultury město obdrželo dotaci ve výši 1.250.000 Kč z Programu regenerace městských památkových rezervací a městských památkových zón.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navýší položku SÚ - Spoluúčast k dotaci MPZ a budou použity na statické zajištění budovy Husova 63.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bude vyúčtována v rámci finančního vypořádání v únoru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562"/>
        <w:gridCol w:w="606"/>
        <w:gridCol w:w="606"/>
        <w:gridCol w:w="619"/>
        <w:gridCol w:w="734"/>
        <w:gridCol w:w="3129"/>
        <w:gridCol w:w="1434"/>
        <w:gridCol w:w="1476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1 250 000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Spoluúčast k dotaci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1 250 000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51 - Dotace volby do zastupitelstev krajů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dotace z Ministerstva financí ve výši 177.500 Kč na zajištění voleb do zastupitelstev krajů v roce 2024.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bude vyúčtována v rámci finančního vypořádání v únoru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502"/>
        <w:gridCol w:w="541"/>
        <w:gridCol w:w="541"/>
        <w:gridCol w:w="553"/>
        <w:gridCol w:w="655"/>
        <w:gridCol w:w="3871"/>
        <w:gridCol w:w="1277"/>
        <w:gridCol w:w="1316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Dotace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177 500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52 - Vratka dotace ZS-A TIC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Příspěvková organizace Zámek Slavkov-</w:t>
      </w:r>
      <w:proofErr w:type="spellStart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provedla vyúčtování dotace Zkvalitnění informačních center a má za povinnost vrátit poskytovateli dotace 1.500 Kč. Poskytovatelem dotace je Jihomoravský kraj. Dotace byla poskytnuta prostřednictvím zřizovatele a i vratka musí být odeslána prostřednictvím zřizovatele.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Zámek Slavkov-</w:t>
      </w:r>
      <w:proofErr w:type="spellStart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tedy zaslal vratku na účet města a město neprodleně odešle vratku na účet JMK. Tento postup je v souladu se smlouvou o poskytnutí dotace z rozpočtu JMK.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542"/>
        <w:gridCol w:w="584"/>
        <w:gridCol w:w="584"/>
        <w:gridCol w:w="707"/>
        <w:gridCol w:w="398"/>
        <w:gridCol w:w="3579"/>
        <w:gridCol w:w="1381"/>
        <w:gridCol w:w="142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53 - Dar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 smlouvy s manžely Matuštíkovými byl na účet města připsán dar ve výši 100.000 Kč na pořízení uměleckého díla, jehož autorem je Jiří Netík. Příjmovou stranu rozpočtu navýší nová  položka IR - Přijaté dary na pořízení dl. majetku a současně bude navýšena i výdajová strana rozpočtu o položku IR - Pořízení uměleckého díla - Netík.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524"/>
        <w:gridCol w:w="565"/>
        <w:gridCol w:w="565"/>
        <w:gridCol w:w="577"/>
        <w:gridCol w:w="385"/>
        <w:gridCol w:w="3900"/>
        <w:gridCol w:w="1334"/>
        <w:gridCol w:w="1374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Přijaté dary na pořízení dl. majetku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Pořízení uměleckého díla - Netík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54 - Průtoková dotace - zámek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dotace z rozpočtu Jihomoravského kraje ve výši 100.000 Kč na realizaci akce Dny Slavkova 2024.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je určena pro příspěvkovou organizaci Zámek Slavkov-</w:t>
      </w:r>
      <w:proofErr w:type="spellStart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bude po schválení tohoto rozpočtového opatření převedena na účet příspěvkové organizace.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provede v souladu s podmínkami dotace ZS-A.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63"/>
        <w:gridCol w:w="608"/>
        <w:gridCol w:w="608"/>
        <w:gridCol w:w="736"/>
        <w:gridCol w:w="414"/>
        <w:gridCol w:w="3319"/>
        <w:gridCol w:w="1437"/>
        <w:gridCol w:w="1479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55 - Nadace ČEZ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má podepsanou smlouvu o poskytnutí nadačního příspěvku od Nadace ČEZ ve výši 50.370 Kč na výsadbu stromů v rámci akce Vítání občánků 2024. Finanční prostředky budou použity na nákup stromků a dalšího materiálu pro výsadbu.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574"/>
        <w:gridCol w:w="620"/>
        <w:gridCol w:w="620"/>
        <w:gridCol w:w="633"/>
        <w:gridCol w:w="422"/>
        <w:gridCol w:w="3304"/>
        <w:gridCol w:w="1466"/>
        <w:gridCol w:w="1509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Příspěvek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Vítání občánků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56 - Nákup knihy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 35. výročí 17. listopadu (Sametové revoluce) pořídí město 300 ks knihy s názvem Třetí odboj ve Slavkově u Brna z položky OVV - Propagace města.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OVV - Propagace města o 85.600 Kč bude pokryto snížením položky OVV - Individuální dotace.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598"/>
        <w:gridCol w:w="645"/>
        <w:gridCol w:w="645"/>
        <w:gridCol w:w="781"/>
        <w:gridCol w:w="439"/>
        <w:gridCol w:w="2908"/>
        <w:gridCol w:w="1526"/>
        <w:gridCol w:w="1571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Individuální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-85 600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Propagace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85 600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57 - Převod do FRR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odbor navrhuje převést do Fondu rezerv a rozvoje následující položky: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nečerpané položky schváleného rozpočtu pro rok 2024:</w:t>
      </w:r>
    </w:p>
    <w:p w:rsidR="00133132" w:rsidRPr="00133132" w:rsidRDefault="00133132" w:rsidP="00133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INTERREG (stavební část) ve výši 9.500.000 Kč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gramStart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položky u nichž</w:t>
      </w:r>
      <w:proofErr w:type="gramEnd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je k 31. 10. 2024 plnění vyšší než 100 %:</w:t>
      </w:r>
    </w:p>
    <w:p w:rsidR="00133132" w:rsidRPr="00133132" w:rsidRDefault="00133132" w:rsidP="0013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FO - Daň z příjmu FO - srážkou ve výši 600.000 Kč</w:t>
      </w:r>
    </w:p>
    <w:p w:rsidR="00133132" w:rsidRPr="00133132" w:rsidRDefault="00133132" w:rsidP="0013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DSH - Správní poplatky ve výši 700.000 Kč</w:t>
      </w:r>
    </w:p>
    <w:p w:rsidR="00133132" w:rsidRPr="00133132" w:rsidRDefault="00133132" w:rsidP="0013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VV - Správní poplatky (pasy) ve výši 500.000 Kč</w:t>
      </w:r>
    </w:p>
    <w:p w:rsidR="00133132" w:rsidRPr="00133132" w:rsidRDefault="00133132" w:rsidP="0013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FO - Daň z technických her mimo internetové ve výši 700.000 Kč</w:t>
      </w:r>
    </w:p>
    <w:p w:rsidR="00133132" w:rsidRPr="00133132" w:rsidRDefault="00133132" w:rsidP="0013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Správní řízení - radar Velešovice ve výši 2.500.000 Kč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v celkové výši 14.300.000 Kč bude převedena na Fond rezerv a rozvoje k pokrytí rozpočtu pro rok 2025.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456"/>
        <w:gridCol w:w="492"/>
        <w:gridCol w:w="492"/>
        <w:gridCol w:w="699"/>
        <w:gridCol w:w="336"/>
        <w:gridCol w:w="4060"/>
        <w:gridCol w:w="1160"/>
        <w:gridCol w:w="1195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-9 500 000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příjmu FO - srážkou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DSH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technických her mimo internetových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Správní řízení 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na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- 14 500 000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58 - Volby do Evropského parlamentu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souvislosti s volbami do Evropského parlamentu získalo město na jejich konání dotaci ve výši 180.000 Kč. Tato dotace však nepokryla všechny výdaje s volbami související. Výdaje převyšující dotaci ve výši 17.300 Kč budou v roce 2024 pokryty snížením položky OVV - Nespecifikované rezervy. Stav položky OVV - Nespecifikované rezervy je ve výši 41.700 Kč.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této dotace bude v lednu 2025 požádáno o doplatek dotace. Příjem doplatku lze očekávat v dubnu 2025.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93"/>
        <w:gridCol w:w="532"/>
        <w:gridCol w:w="532"/>
        <w:gridCol w:w="543"/>
        <w:gridCol w:w="643"/>
        <w:gridCol w:w="3515"/>
        <w:gridCol w:w="1254"/>
        <w:gridCol w:w="129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Evropského parlamentu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17 300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-17 300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59 - Husova 63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Calibri" w:eastAsia="Times New Roman" w:hAnsi="Calibri" w:cs="Calibri"/>
          <w:color w:val="000000"/>
          <w:lang w:eastAsia="cs-CZ"/>
        </w:rPr>
        <w:t xml:space="preserve">Při realizaci 1. etapy statického zajištění objektu Husova 63 byly přerušeny práce kvůli zjištění horšího stavu štítové zdi oproti projektové dokumentaci. Po zaměření 3D </w:t>
      </w:r>
      <w:proofErr w:type="spellStart"/>
      <w:r w:rsidRPr="00133132">
        <w:rPr>
          <w:rFonts w:ascii="Calibri" w:eastAsia="Times New Roman" w:hAnsi="Calibri" w:cs="Calibri"/>
          <w:color w:val="000000"/>
          <w:lang w:eastAsia="cs-CZ"/>
        </w:rPr>
        <w:t>scanem</w:t>
      </w:r>
      <w:proofErr w:type="spellEnd"/>
      <w:r w:rsidRPr="00133132">
        <w:rPr>
          <w:rFonts w:ascii="Calibri" w:eastAsia="Times New Roman" w:hAnsi="Calibri" w:cs="Calibri"/>
          <w:color w:val="000000"/>
          <w:lang w:eastAsia="cs-CZ"/>
        </w:rPr>
        <w:t xml:space="preserve"> a porovnání s hranicí parcel bylo zjištěno, že zeď se vyklání od svislice směrem do pozemku </w:t>
      </w:r>
      <w:proofErr w:type="spellStart"/>
      <w:r w:rsidRPr="00133132">
        <w:rPr>
          <w:rFonts w:ascii="Calibri" w:eastAsia="Times New Roman" w:hAnsi="Calibri" w:cs="Calibri"/>
          <w:color w:val="000000"/>
          <w:lang w:eastAsia="cs-CZ"/>
        </w:rPr>
        <w:t>parc</w:t>
      </w:r>
      <w:proofErr w:type="spellEnd"/>
      <w:r w:rsidRPr="00133132">
        <w:rPr>
          <w:rFonts w:ascii="Calibri" w:eastAsia="Times New Roman" w:hAnsi="Calibri" w:cs="Calibri"/>
          <w:color w:val="000000"/>
          <w:lang w:eastAsia="cs-CZ"/>
        </w:rPr>
        <w:t xml:space="preserve">. č. 70/1 v </w:t>
      </w:r>
      <w:proofErr w:type="spellStart"/>
      <w:proofErr w:type="gramStart"/>
      <w:r w:rsidRPr="00133132">
        <w:rPr>
          <w:rFonts w:ascii="Calibri" w:eastAsia="Times New Roman" w:hAnsi="Calibri" w:cs="Calibri"/>
          <w:color w:val="000000"/>
          <w:lang w:eastAsia="cs-CZ"/>
        </w:rPr>
        <w:t>k.ú</w:t>
      </w:r>
      <w:proofErr w:type="spellEnd"/>
      <w:r w:rsidRPr="00133132">
        <w:rPr>
          <w:rFonts w:ascii="Calibri" w:eastAsia="Times New Roman" w:hAnsi="Calibri" w:cs="Calibri"/>
          <w:color w:val="000000"/>
          <w:lang w:eastAsia="cs-CZ"/>
        </w:rPr>
        <w:t>.</w:t>
      </w:r>
      <w:proofErr w:type="gramEnd"/>
      <w:r w:rsidRPr="00133132">
        <w:rPr>
          <w:rFonts w:ascii="Calibri" w:eastAsia="Times New Roman" w:hAnsi="Calibri" w:cs="Calibri"/>
          <w:color w:val="000000"/>
          <w:lang w:eastAsia="cs-CZ"/>
        </w:rPr>
        <w:t xml:space="preserve"> Slavkov u Brna, který je v majetku České republiky a právo s ním hospodařit má Krajské ředitelství policie Jihomoravského kraje. Následovaly projekční práce na přepracování řešení zachycení štítové zdi ve spolupráci s projektanty nové služebny PČR a zástupci památkové péče a odsouhlaseno řešení, kdy se jedná zejména o přezdění stávajícího zdiva v úrovni 2.NP, které je nejvíce vykloněno od svislice, doplnění stříkaného torkretu vč. výztuže v ploše štítové stěny a lokální dozdění do svislice, vybudování nového základového pasu pod takto dozděnou štítovou zeď a její podchycení pomocí </w:t>
      </w:r>
      <w:proofErr w:type="spellStart"/>
      <w:r w:rsidRPr="00133132">
        <w:rPr>
          <w:rFonts w:ascii="Calibri" w:eastAsia="Times New Roman" w:hAnsi="Calibri" w:cs="Calibri"/>
          <w:color w:val="000000"/>
          <w:lang w:eastAsia="cs-CZ"/>
        </w:rPr>
        <w:t>mikropilot</w:t>
      </w:r>
      <w:proofErr w:type="spellEnd"/>
      <w:r w:rsidRPr="00133132">
        <w:rPr>
          <w:rFonts w:ascii="Calibri" w:eastAsia="Times New Roman" w:hAnsi="Calibri" w:cs="Calibri"/>
          <w:color w:val="000000"/>
          <w:lang w:eastAsia="cs-CZ"/>
        </w:rPr>
        <w:t xml:space="preserve"> až pod úroveň základové spáry budoucího sousedního objektu služebny PČR.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SÚ - Podíl k dotaci MPZ - Husova 63 o 1.000.000 Kč bude po konzultaci s odborem IR pokryto snížením položek SÚ - Odstranění staveb ve výši 400.000 Kč a dále IR - Průtah - výsadba ve výši 600.000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516"/>
        <w:gridCol w:w="556"/>
        <w:gridCol w:w="556"/>
        <w:gridCol w:w="568"/>
        <w:gridCol w:w="380"/>
        <w:gridCol w:w="3506"/>
        <w:gridCol w:w="1314"/>
        <w:gridCol w:w="1353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Podíl k dotaci MPZ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Odstranění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60 - Rekonstrukce odborných učeben - ZŠ Komenského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rozpočtu  „ZŠ Komenského – odborné učebny“ +300.000 Kč</w:t>
      </w: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V tomto roce byly do rozpočtu města zařazeny finanční prostředky ve výši 45.500.000 Kč na realizaci dotačního projektu modernizace vybraných učeben v prostorách ZŠ Komenského. Navýšení této položky je nutné z důvodů vyrovnání předpokládaných cen oproti cenám </w:t>
      </w:r>
      <w:proofErr w:type="spellStart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vysoutěženým</w:t>
      </w:r>
      <w:proofErr w:type="spellEnd"/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Navýšení položky IR - ZŠ Komenského ve výši 300.000 Kč bude pokryto snížením položky IR - Projektová dokumentace FVE, která nebude v roce 2024 čerpána.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522"/>
        <w:gridCol w:w="563"/>
        <w:gridCol w:w="563"/>
        <w:gridCol w:w="681"/>
        <w:gridCol w:w="384"/>
        <w:gridCol w:w="3324"/>
        <w:gridCol w:w="1330"/>
        <w:gridCol w:w="1369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61 - Kultura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zařazujeme nerozpočtované příjmy, a to příjmy ze vstupného na kulturní akce ve výši 28.900 Kč, krátkodobé pronájmy sálů SC Bonaparte ve výši 81 900 Kč (jedná se o krátkodobé pronájmy sálů pro společenské a kulturní účely), které se uskutečnily v období červen-září 2024.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Příjmy ve výši 110.800 Kč navýší položku OVV - kultura - kulturní akce.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532"/>
        <w:gridCol w:w="574"/>
        <w:gridCol w:w="574"/>
        <w:gridCol w:w="816"/>
        <w:gridCol w:w="392"/>
        <w:gridCol w:w="3071"/>
        <w:gridCol w:w="1356"/>
        <w:gridCol w:w="1397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OVV - kultura - krát. </w:t>
            </w:r>
            <w:proofErr w:type="gramStart"/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pronájmy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110 800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Tuto zprávu projednala rada města na své 73. schůzi dne 23. 9. 2024 a přijala následující usnesení: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14"/>
        <w:gridCol w:w="554"/>
        <w:gridCol w:w="554"/>
        <w:gridCol w:w="671"/>
        <w:gridCol w:w="671"/>
        <w:gridCol w:w="3968"/>
        <w:gridCol w:w="1309"/>
        <w:gridCol w:w="1348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SÚ - </w:t>
            </w:r>
            <w:proofErr w:type="spellStart"/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Spouúčast</w:t>
            </w:r>
            <w:proofErr w:type="spellEnd"/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k dotaci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1 250 000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Dotace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177 500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Tuto zprávu projednala rada města na své 74. schůzi dne 7. 10. 2024 a přijala následující usnesení: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04"/>
        <w:gridCol w:w="607"/>
        <w:gridCol w:w="607"/>
        <w:gridCol w:w="735"/>
        <w:gridCol w:w="379"/>
        <w:gridCol w:w="4200"/>
        <w:gridCol w:w="1242"/>
        <w:gridCol w:w="130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Přijaté dary na pořízení dl. majetku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Pořízení uměleckého díla - Netík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76. schůzi dne 21. 10. 2024 a přijala následující usnesení: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ruší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část usnesení č. 1198/RM/73/2024 týkající se rozpočtového opatření č. 52: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561"/>
        <w:gridCol w:w="605"/>
        <w:gridCol w:w="605"/>
        <w:gridCol w:w="733"/>
        <w:gridCol w:w="412"/>
        <w:gridCol w:w="3708"/>
        <w:gridCol w:w="1430"/>
        <w:gridCol w:w="147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schvaluje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561"/>
        <w:gridCol w:w="605"/>
        <w:gridCol w:w="605"/>
        <w:gridCol w:w="733"/>
        <w:gridCol w:w="412"/>
        <w:gridCol w:w="3708"/>
        <w:gridCol w:w="1430"/>
        <w:gridCol w:w="147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Příspěvek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Vítání občánků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50 400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Individuální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-85 600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Propagace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85 600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78. schůzi dne 4. 11. 2024 a přijala následující usnesení: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67"/>
        <w:gridCol w:w="504"/>
        <w:gridCol w:w="504"/>
        <w:gridCol w:w="715"/>
        <w:gridCol w:w="610"/>
        <w:gridCol w:w="3967"/>
        <w:gridCol w:w="1188"/>
        <w:gridCol w:w="1224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-9 500 000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příjmu FO - srážkou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DSH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technických her mimo internetové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Správní řízení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Převod na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Volby do Evropského parlamentu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17 300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-17 300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SÚ - Podíl k dotaci MPZ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SÚ - Odstranění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Projektová dokumentace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28 900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krátkodobé pronájmy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13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110 800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610"/>
        <w:gridCol w:w="554"/>
        <w:gridCol w:w="554"/>
        <w:gridCol w:w="554"/>
        <w:gridCol w:w="794"/>
        <w:gridCol w:w="674"/>
        <w:gridCol w:w="3369"/>
        <w:gridCol w:w="1101"/>
        <w:gridCol w:w="1122"/>
      </w:tblGrid>
      <w:tr w:rsidR="00133132" w:rsidRPr="00133132" w:rsidTr="0013313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-9 500 000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příjmu FO - srážkou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DSH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technických her mimo internetové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Správní řízení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na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-14 500 000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Volby do Evropského parlamentu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17 300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-17 300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Podíl k dotaci MPZ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Odstranění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krátkodobé pronájmy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3132" w:rsidRPr="00133132" w:rsidTr="0013313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132" w:rsidRPr="00133132" w:rsidRDefault="00133132" w:rsidP="0013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110 800</w:t>
            </w:r>
          </w:p>
        </w:tc>
      </w:tr>
    </w:tbl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bere na vědomí</w:t>
      </w:r>
    </w:p>
    <w:p w:rsidR="00133132" w:rsidRPr="00133132" w:rsidRDefault="00133132" w:rsidP="00133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3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50-56.</w:t>
      </w:r>
    </w:p>
    <w:p w:rsidR="006A3C7C" w:rsidRDefault="006A3C7C"/>
    <w:p w:rsidR="00133132" w:rsidRDefault="00133132">
      <w:r>
        <w:t>Datum vyvěšení: 27. 11.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13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C93"/>
    <w:multiLevelType w:val="multilevel"/>
    <w:tmpl w:val="7D3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A0F9E"/>
    <w:multiLevelType w:val="multilevel"/>
    <w:tmpl w:val="816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32"/>
    <w:rsid w:val="00133132"/>
    <w:rsid w:val="006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EBD9"/>
  <w15:chartTrackingRefBased/>
  <w15:docId w15:val="{796BF932-4BD8-49B9-8CA8-21BF4C9B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13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132"/>
    <w:rPr>
      <w:b/>
      <w:bCs/>
    </w:rPr>
  </w:style>
  <w:style w:type="character" w:styleId="Zdraznn">
    <w:name w:val="Emphasis"/>
    <w:basedOn w:val="Standardnpsmoodstavce"/>
    <w:uiPriority w:val="20"/>
    <w:qFormat/>
    <w:rsid w:val="00133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5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7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98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9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2024</Words>
  <Characters>11947</Characters>
  <Application>Microsoft Office Word</Application>
  <DocSecurity>0</DocSecurity>
  <Lines>99</Lines>
  <Paragraphs>27</Paragraphs>
  <ScaleCrop>false</ScaleCrop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2024-11-27T11:18:00Z</dcterms:created>
  <dcterms:modified xsi:type="dcterms:W3CDTF">2024-11-27T11:20:00Z</dcterms:modified>
</cp:coreProperties>
</file>